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1798E" w14:textId="0477F78C" w:rsidR="003D402F" w:rsidRDefault="003D402F" w:rsidP="003D40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</w:rPr>
      </w:pPr>
      <w:r w:rsidRPr="003D402F">
        <w:rPr>
          <w:rStyle w:val="normaltextrun"/>
          <w:rFonts w:ascii="Verdana" w:hAnsi="Verdana" w:cs="Segoe UI"/>
        </w:rPr>
        <w:t xml:space="preserve">Reflexiones sobre </w:t>
      </w:r>
      <w:r w:rsidRPr="003734B5">
        <w:rPr>
          <w:rStyle w:val="normaltextrun"/>
          <w:rFonts w:ascii="Verdana" w:hAnsi="Verdana" w:cs="Segoe UI"/>
          <w:i/>
          <w:iCs/>
        </w:rPr>
        <w:t>Lane v. Tennessee</w:t>
      </w:r>
    </w:p>
    <w:p w14:paraId="09607328" w14:textId="77777777" w:rsidR="00B67151" w:rsidRDefault="00B67151" w:rsidP="003D402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Segoe UI"/>
        </w:rPr>
      </w:pPr>
    </w:p>
    <w:p w14:paraId="647E6EAE" w14:textId="332918EB" w:rsidR="003D402F" w:rsidRDefault="003D402F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003D402F">
        <w:rPr>
          <w:rStyle w:val="normaltextrun"/>
          <w:rFonts w:ascii="Verdana" w:hAnsi="Verdana" w:cs="Segoe UI"/>
        </w:rPr>
        <w:t xml:space="preserve">A veces, un caso tiene múltiples resultados. A veces, esos resultados son duraderos y tienen un poderoso efecto dominó. </w:t>
      </w:r>
      <w:r w:rsidRPr="003734B5">
        <w:rPr>
          <w:rStyle w:val="normaltextrun"/>
          <w:rFonts w:ascii="Verdana" w:hAnsi="Verdana" w:cs="Segoe UI"/>
          <w:i/>
          <w:iCs/>
        </w:rPr>
        <w:t>Lane v. Tennessee</w:t>
      </w:r>
      <w:r w:rsidRPr="003D402F">
        <w:rPr>
          <w:rStyle w:val="normaltextrun"/>
          <w:rFonts w:ascii="Verdana" w:hAnsi="Verdana" w:cs="Segoe UI"/>
        </w:rPr>
        <w:t xml:space="preserve"> es uno de esos casos especiales que ha ayudado a muchas personas en los años transcurridos desde que tuvo un resultado exitoso.</w:t>
      </w:r>
    </w:p>
    <w:p w14:paraId="4AADB14F" w14:textId="77777777" w:rsidR="00B67151" w:rsidRDefault="00B67151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7CB07EF2" w14:textId="603730B6" w:rsidR="003D402F" w:rsidRDefault="003D402F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003D402F">
        <w:rPr>
          <w:rStyle w:val="normaltextrun"/>
          <w:rFonts w:ascii="Verdana" w:hAnsi="Verdana" w:cs="Segoe UI"/>
        </w:rPr>
        <w:t xml:space="preserve">El caso </w:t>
      </w:r>
      <w:r w:rsidRPr="003734B5">
        <w:rPr>
          <w:rStyle w:val="normaltextrun"/>
          <w:rFonts w:ascii="Verdana" w:hAnsi="Verdana" w:cs="Segoe UI"/>
          <w:i/>
          <w:iCs/>
        </w:rPr>
        <w:t>Lane v. Tennessee</w:t>
      </w:r>
      <w:r w:rsidRPr="003D402F">
        <w:rPr>
          <w:rStyle w:val="normaltextrun"/>
          <w:rFonts w:ascii="Verdana" w:hAnsi="Verdana" w:cs="Segoe UI"/>
        </w:rPr>
        <w:t xml:space="preserve"> fue presentado en nombre de seis demandantes con discapacidades de movilidad en la década de </w:t>
      </w:r>
      <w:r w:rsidR="003734B5">
        <w:rPr>
          <w:rStyle w:val="normaltextrun"/>
          <w:rFonts w:ascii="Verdana" w:hAnsi="Verdana" w:cs="Segoe UI"/>
        </w:rPr>
        <w:t xml:space="preserve">los </w:t>
      </w:r>
      <w:r w:rsidRPr="003D402F">
        <w:rPr>
          <w:rStyle w:val="normaltextrun"/>
          <w:rFonts w:ascii="Verdana" w:hAnsi="Verdana" w:cs="Segoe UI"/>
        </w:rPr>
        <w:t xml:space="preserve">2000. El caso fue iniciado por George Lane, quien se vio obligado a subir los escalones de un juzgado para asistir a su audiencia. George no sabía nada sobre la Ley de Estadounidenses con Discapacidades (ADA), pero sí sabía que lo que le sucedió estaba mal. Y quería asegurarse de que </w:t>
      </w:r>
      <w:proofErr w:type="gramStart"/>
      <w:r w:rsidRPr="003D402F">
        <w:rPr>
          <w:rStyle w:val="normaltextrun"/>
          <w:rFonts w:ascii="Verdana" w:hAnsi="Verdana" w:cs="Segoe UI"/>
        </w:rPr>
        <w:t>no</w:t>
      </w:r>
      <w:proofErr w:type="gramEnd"/>
      <w:r w:rsidRPr="003D402F">
        <w:rPr>
          <w:rStyle w:val="normaltextrun"/>
          <w:rFonts w:ascii="Verdana" w:hAnsi="Verdana" w:cs="Segoe UI"/>
        </w:rPr>
        <w:t xml:space="preserve"> le pasara a nadie más con una discapacidad. Entonces, George, en asociación con Disability Rights Tennessee (DRT), en ese momento llamado Tennessee Protection &amp; Advocacy, Inc., presentó una demanda.</w:t>
      </w:r>
    </w:p>
    <w:p w14:paraId="5C7A1D3F" w14:textId="77777777" w:rsidR="00B67151" w:rsidRDefault="00B67151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20277CBE" w14:textId="32889C89" w:rsidR="003D402F" w:rsidRDefault="003D402F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003D402F">
        <w:rPr>
          <w:rStyle w:val="normaltextrun"/>
          <w:rFonts w:ascii="Verdana" w:hAnsi="Verdana" w:cs="Segoe UI"/>
        </w:rPr>
        <w:t xml:space="preserve">El caso continuó agregando </w:t>
      </w:r>
      <w:proofErr w:type="gramStart"/>
      <w:r w:rsidRPr="003D402F">
        <w:rPr>
          <w:rStyle w:val="normaltextrun"/>
          <w:rFonts w:ascii="Verdana" w:hAnsi="Verdana" w:cs="Segoe UI"/>
        </w:rPr>
        <w:t>a</w:t>
      </w:r>
      <w:proofErr w:type="gramEnd"/>
      <w:r w:rsidRPr="003D402F">
        <w:rPr>
          <w:rStyle w:val="normaltextrun"/>
          <w:rFonts w:ascii="Verdana" w:hAnsi="Verdana" w:cs="Segoe UI"/>
        </w:rPr>
        <w:t xml:space="preserve"> otras cinco personas con discapacidades de movilidad que habían enfrentado barreras discriminatorias similares para acceder a los tribunales. Una de ellas era Beverly Jones, una reportera judicial con paraplejía que tenía dificultades para acceder a las salas de audiencias de arriba en varios condados de Tennessee. En lugar de instalar un ascensor o </w:t>
      </w:r>
      <w:r w:rsidR="00B67151">
        <w:rPr>
          <w:rStyle w:val="normaltextrun"/>
          <w:rFonts w:ascii="Verdana" w:hAnsi="Verdana" w:cs="Segoe UI"/>
        </w:rPr>
        <w:t xml:space="preserve">realizar </w:t>
      </w:r>
      <w:r w:rsidRPr="003D402F">
        <w:rPr>
          <w:rStyle w:val="normaltextrun"/>
          <w:rFonts w:ascii="Verdana" w:hAnsi="Verdana" w:cs="Segoe UI"/>
        </w:rPr>
        <w:t xml:space="preserve">la </w:t>
      </w:r>
      <w:r w:rsidR="00B67151">
        <w:rPr>
          <w:rStyle w:val="normaltextrun"/>
          <w:rFonts w:ascii="Verdana" w:hAnsi="Verdana" w:cs="Segoe UI"/>
        </w:rPr>
        <w:t xml:space="preserve">audiencia </w:t>
      </w:r>
      <w:r w:rsidRPr="003D402F">
        <w:rPr>
          <w:rStyle w:val="normaltextrun"/>
          <w:rFonts w:ascii="Verdana" w:hAnsi="Verdana" w:cs="Segoe UI"/>
        </w:rPr>
        <w:t xml:space="preserve">en el primer piso, el personal de la corte a veces llevaba a Beverly a la sala designada. Esto era tanto vergonzoso </w:t>
      </w:r>
      <w:proofErr w:type="gramStart"/>
      <w:r w:rsidRPr="003D402F">
        <w:rPr>
          <w:rStyle w:val="normaltextrun"/>
          <w:rFonts w:ascii="Verdana" w:hAnsi="Verdana" w:cs="Segoe UI"/>
        </w:rPr>
        <w:t>para Beverly</w:t>
      </w:r>
      <w:proofErr w:type="gramEnd"/>
      <w:r w:rsidRPr="003D402F">
        <w:rPr>
          <w:rStyle w:val="normaltextrun"/>
          <w:rFonts w:ascii="Verdana" w:hAnsi="Verdana" w:cs="Segoe UI"/>
        </w:rPr>
        <w:t xml:space="preserve"> como peligroso.</w:t>
      </w:r>
    </w:p>
    <w:p w14:paraId="291F85E1" w14:textId="77777777" w:rsidR="00B67151" w:rsidRDefault="00B67151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791D20A3" w14:textId="518BE03E" w:rsidR="003D402F" w:rsidRDefault="003D402F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003D402F">
        <w:rPr>
          <w:rStyle w:val="normaltextrun"/>
          <w:rFonts w:ascii="Verdana" w:hAnsi="Verdana" w:cs="Segoe UI"/>
        </w:rPr>
        <w:t xml:space="preserve">En 2004, </w:t>
      </w:r>
      <w:r w:rsidR="00B67151">
        <w:rPr>
          <w:rStyle w:val="normaltextrun"/>
          <w:rFonts w:ascii="Verdana" w:hAnsi="Verdana" w:cs="Segoe UI"/>
        </w:rPr>
        <w:t>la decision d</w:t>
      </w:r>
      <w:r w:rsidRPr="003D402F">
        <w:rPr>
          <w:rStyle w:val="normaltextrun"/>
          <w:rFonts w:ascii="Verdana" w:hAnsi="Verdana" w:cs="Segoe UI"/>
        </w:rPr>
        <w:t xml:space="preserve">e la Corte Suprema de Estados Unidos dio lugar a cambios en las políticas y prácticas del poder judicial de Tennessee. Entre estos cambios, las personas con discapacidades ahora pueden solicitar modificaciones relacionadas con la discapacidad, </w:t>
      </w:r>
      <w:r w:rsidR="00BB4AFE">
        <w:rPr>
          <w:rStyle w:val="normaltextrun"/>
          <w:rFonts w:ascii="Verdana" w:hAnsi="Verdana" w:cs="Segoe UI"/>
        </w:rPr>
        <w:t xml:space="preserve">tales </w:t>
      </w:r>
      <w:r w:rsidRPr="003D402F">
        <w:rPr>
          <w:rStyle w:val="normaltextrun"/>
          <w:rFonts w:ascii="Verdana" w:hAnsi="Verdana" w:cs="Segoe UI"/>
        </w:rPr>
        <w:t xml:space="preserve">como una </w:t>
      </w:r>
      <w:r w:rsidR="0083254B">
        <w:rPr>
          <w:rStyle w:val="normaltextrun"/>
          <w:rFonts w:ascii="Verdana" w:hAnsi="Verdana" w:cs="Segoe UI"/>
        </w:rPr>
        <w:t xml:space="preserve">prórroga </w:t>
      </w:r>
      <w:r w:rsidRPr="003D402F">
        <w:rPr>
          <w:rStyle w:val="normaltextrun"/>
          <w:rFonts w:ascii="Verdana" w:hAnsi="Verdana" w:cs="Segoe UI"/>
        </w:rPr>
        <w:t>o interpretación de lenguaje de señas de los tribunales de Tennessee. El Tribunal también sostuvo que a pesar de la inmunidad soberana, un demandante puede demandar por violaciones a la ADA dentro de su programa judicial.</w:t>
      </w:r>
    </w:p>
    <w:p w14:paraId="620DAEC6" w14:textId="77777777" w:rsidR="00BB4AFE" w:rsidRDefault="00BB4AFE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6284069C" w14:textId="3990BC6C" w:rsidR="003D402F" w:rsidRDefault="003D402F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  <w:r w:rsidRPr="003D402F">
        <w:rPr>
          <w:rStyle w:val="normaltextrun"/>
          <w:rFonts w:ascii="Verdana" w:hAnsi="Verdana" w:cs="Segoe UI"/>
        </w:rPr>
        <w:t xml:space="preserve">El impacto de Lane ha ido más allá de estas decisiones iniciales. Debido a </w:t>
      </w:r>
      <w:r w:rsidRPr="003734B5">
        <w:rPr>
          <w:rStyle w:val="normaltextrun"/>
          <w:rFonts w:ascii="Verdana" w:hAnsi="Verdana" w:cs="Segoe UI"/>
          <w:i/>
          <w:iCs/>
        </w:rPr>
        <w:t>Lane</w:t>
      </w:r>
      <w:r w:rsidRPr="003D402F">
        <w:rPr>
          <w:rStyle w:val="normaltextrun"/>
          <w:rFonts w:ascii="Verdana" w:hAnsi="Verdana" w:cs="Segoe UI"/>
        </w:rPr>
        <w:t xml:space="preserve">, el programa judicial de Tennessee adoptó una sólida política de ADA </w:t>
      </w:r>
      <w:r w:rsidR="0083254B">
        <w:rPr>
          <w:rStyle w:val="normaltextrun"/>
          <w:rFonts w:ascii="Verdana" w:hAnsi="Verdana" w:cs="Segoe UI"/>
        </w:rPr>
        <w:t xml:space="preserve">en </w:t>
      </w:r>
      <w:r w:rsidRPr="003D402F">
        <w:rPr>
          <w:rStyle w:val="normaltextrun"/>
          <w:rFonts w:ascii="Verdana" w:hAnsi="Verdana" w:cs="Segoe UI"/>
        </w:rPr>
        <w:t>la Rama Judicial que sigue vig</w:t>
      </w:r>
      <w:r w:rsidR="0083254B">
        <w:rPr>
          <w:rStyle w:val="normaltextrun"/>
          <w:rFonts w:ascii="Verdana" w:hAnsi="Verdana" w:cs="Segoe UI"/>
        </w:rPr>
        <w:t>ente</w:t>
      </w:r>
      <w:r w:rsidRPr="003D402F">
        <w:rPr>
          <w:rStyle w:val="normaltextrun"/>
          <w:rFonts w:ascii="Verdana" w:hAnsi="Verdana" w:cs="Segoe UI"/>
        </w:rPr>
        <w:t xml:space="preserve">. Esta política garantiza la accesibilidad de los procedimientos judiciales en los 95 condados de Tennessee. Además, en </w:t>
      </w:r>
      <w:r w:rsidRPr="003734B5">
        <w:rPr>
          <w:rStyle w:val="normaltextrun"/>
          <w:rFonts w:ascii="Verdana" w:hAnsi="Verdana" w:cs="Segoe UI"/>
          <w:i/>
          <w:iCs/>
        </w:rPr>
        <w:t xml:space="preserve">Estados Unidos </w:t>
      </w:r>
      <w:r w:rsidR="003734B5">
        <w:rPr>
          <w:rStyle w:val="normaltextrun"/>
          <w:rFonts w:ascii="Verdana" w:hAnsi="Verdana" w:cs="Segoe UI"/>
          <w:i/>
          <w:iCs/>
        </w:rPr>
        <w:t>v.</w:t>
      </w:r>
      <w:r w:rsidRPr="003734B5">
        <w:rPr>
          <w:rStyle w:val="normaltextrun"/>
          <w:rFonts w:ascii="Verdana" w:hAnsi="Verdana" w:cs="Segoe UI"/>
          <w:i/>
          <w:iCs/>
        </w:rPr>
        <w:t xml:space="preserve"> Georgia</w:t>
      </w:r>
      <w:r w:rsidRPr="003D402F">
        <w:rPr>
          <w:rStyle w:val="normaltextrun"/>
          <w:rFonts w:ascii="Verdana" w:hAnsi="Verdana" w:cs="Segoe UI"/>
        </w:rPr>
        <w:t xml:space="preserve">, la Corte Suprema extendió el análisis en </w:t>
      </w:r>
      <w:r w:rsidRPr="003734B5">
        <w:rPr>
          <w:rStyle w:val="normaltextrun"/>
          <w:rFonts w:ascii="Verdana" w:hAnsi="Verdana" w:cs="Segoe UI"/>
          <w:i/>
          <w:iCs/>
        </w:rPr>
        <w:t>Lane</w:t>
      </w:r>
      <w:r w:rsidRPr="003D402F">
        <w:rPr>
          <w:rStyle w:val="normaltextrun"/>
          <w:rFonts w:ascii="Verdana" w:hAnsi="Verdana" w:cs="Segoe UI"/>
        </w:rPr>
        <w:t xml:space="preserve"> a los programas de prisiones estatales. Y una cuestión más reciente, que aún no ha sido considerada por la Corte Suprema, es si las personas con discapacidades que han sido discriminadas por las legislaturas estatales </w:t>
      </w:r>
      <w:r w:rsidRPr="003D402F">
        <w:rPr>
          <w:rStyle w:val="normaltextrun"/>
          <w:rFonts w:ascii="Verdana" w:hAnsi="Verdana" w:cs="Segoe UI"/>
        </w:rPr>
        <w:lastRenderedPageBreak/>
        <w:t xml:space="preserve">pueden ser compensadas. Al menos dos tribunales de distrito federales han aplicado el análisis de Lane al responder afirmativamente </w:t>
      </w:r>
      <w:proofErr w:type="gramStart"/>
      <w:r w:rsidRPr="003D402F">
        <w:rPr>
          <w:rStyle w:val="normaltextrun"/>
          <w:rFonts w:ascii="Verdana" w:hAnsi="Verdana" w:cs="Segoe UI"/>
        </w:rPr>
        <w:t>a</w:t>
      </w:r>
      <w:proofErr w:type="gramEnd"/>
      <w:r w:rsidRPr="003D402F">
        <w:rPr>
          <w:rStyle w:val="normaltextrun"/>
          <w:rFonts w:ascii="Verdana" w:hAnsi="Verdana" w:cs="Segoe UI"/>
        </w:rPr>
        <w:t xml:space="preserve"> esta pregunta.</w:t>
      </w:r>
    </w:p>
    <w:p w14:paraId="394CFD25" w14:textId="77777777" w:rsidR="003734B5" w:rsidRDefault="003734B5" w:rsidP="005D7B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</w:rPr>
      </w:pPr>
    </w:p>
    <w:p w14:paraId="7E41EE92" w14:textId="4264B8D0" w:rsidR="005D7BBA" w:rsidRDefault="003D402F" w:rsidP="005D7B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3D402F">
        <w:rPr>
          <w:rStyle w:val="normaltextrun"/>
          <w:rFonts w:ascii="Verdana" w:hAnsi="Verdana" w:cs="Segoe UI"/>
        </w:rPr>
        <w:t xml:space="preserve">El caso </w:t>
      </w:r>
      <w:r w:rsidRPr="003734B5">
        <w:rPr>
          <w:rStyle w:val="normaltextrun"/>
          <w:rFonts w:ascii="Verdana" w:hAnsi="Verdana" w:cs="Segoe UI"/>
          <w:i/>
          <w:iCs/>
        </w:rPr>
        <w:t>Lane</w:t>
      </w:r>
      <w:r w:rsidRPr="003D402F">
        <w:rPr>
          <w:rStyle w:val="normaltextrun"/>
          <w:rFonts w:ascii="Verdana" w:hAnsi="Verdana" w:cs="Segoe UI"/>
        </w:rPr>
        <w:t xml:space="preserve"> aseguró que todos los residentes de Tennessee con discapacidades tuvieran el mismo acceso al programa judicial de nuestro estado. Sin embargo, las personas con discapacidad</w:t>
      </w:r>
      <w:r w:rsidR="003734B5">
        <w:rPr>
          <w:rStyle w:val="normaltextrun"/>
          <w:rFonts w:ascii="Verdana" w:hAnsi="Verdana" w:cs="Segoe UI"/>
        </w:rPr>
        <w:t>es</w:t>
      </w:r>
      <w:r w:rsidRPr="003D402F">
        <w:rPr>
          <w:rStyle w:val="normaltextrun"/>
          <w:rFonts w:ascii="Verdana" w:hAnsi="Verdana" w:cs="Segoe UI"/>
        </w:rPr>
        <w:t xml:space="preserve"> de todo el país se han beneficiado del resultado positivo de este caso. Gracias a la feroz defensa de George Lane y los otros demandantes en </w:t>
      </w:r>
      <w:r w:rsidRPr="003734B5">
        <w:rPr>
          <w:rStyle w:val="normaltextrun"/>
          <w:rFonts w:ascii="Verdana" w:hAnsi="Verdana" w:cs="Segoe UI"/>
          <w:i/>
          <w:iCs/>
        </w:rPr>
        <w:t>Lane</w:t>
      </w:r>
      <w:r w:rsidRPr="003D402F">
        <w:rPr>
          <w:rStyle w:val="normaltextrun"/>
          <w:rFonts w:ascii="Verdana" w:hAnsi="Verdana" w:cs="Segoe UI"/>
        </w:rPr>
        <w:t>, la accesibilidad y la igualdad se han expandido para muchas personas con discapacidades.</w:t>
      </w:r>
      <w:r w:rsidR="005D7BBA">
        <w:rPr>
          <w:rStyle w:val="eop"/>
          <w:rFonts w:ascii="Verdana" w:hAnsi="Verdana" w:cs="Segoe UI"/>
        </w:rPr>
        <w:t> </w:t>
      </w:r>
    </w:p>
    <w:p w14:paraId="4627C855" w14:textId="77777777" w:rsidR="0064754A" w:rsidRDefault="0064754A"/>
    <w:sectPr w:rsidR="00647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BBA"/>
    <w:rsid w:val="00323637"/>
    <w:rsid w:val="003734B5"/>
    <w:rsid w:val="003D402F"/>
    <w:rsid w:val="005D7BBA"/>
    <w:rsid w:val="0064754A"/>
    <w:rsid w:val="0083254B"/>
    <w:rsid w:val="00B67151"/>
    <w:rsid w:val="00BB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59DD7"/>
  <w15:chartTrackingRefBased/>
  <w15:docId w15:val="{1D67908C-EB6C-474A-8AE8-47B5FBF1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D7BBA"/>
  </w:style>
  <w:style w:type="character" w:customStyle="1" w:styleId="eop">
    <w:name w:val="eop"/>
    <w:basedOn w:val="DefaultParagraphFont"/>
    <w:rsid w:val="005D7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A65E5A0DA74CAFC7DF8B109D892A" ma:contentTypeVersion="8" ma:contentTypeDescription="Create a new document." ma:contentTypeScope="" ma:versionID="b6bc2ba348e024009aadc9ea350d94e9">
  <xsd:schema xmlns:xsd="http://www.w3.org/2001/XMLSchema" xmlns:xs="http://www.w3.org/2001/XMLSchema" xmlns:p="http://schemas.microsoft.com/office/2006/metadata/properties" xmlns:ns2="6558b004-b089-4161-93b5-adea61705b05" targetNamespace="http://schemas.microsoft.com/office/2006/metadata/properties" ma:root="true" ma:fieldsID="82cf0463b415dca7d15b78198b1a3d7c" ns2:_="">
    <xsd:import namespace="6558b004-b089-4161-93b5-adea61705b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8b004-b089-4161-93b5-adea61705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9A15AA-546E-4B82-A513-FACAC81C0E3C}"/>
</file>

<file path=customXml/itemProps2.xml><?xml version="1.0" encoding="utf-8"?>
<ds:datastoreItem xmlns:ds="http://schemas.openxmlformats.org/officeDocument/2006/customXml" ds:itemID="{AB783DFF-60F5-4705-8DB6-CC903F688B27}"/>
</file>

<file path=customXml/itemProps3.xml><?xml version="1.0" encoding="utf-8"?>
<ds:datastoreItem xmlns:ds="http://schemas.openxmlformats.org/officeDocument/2006/customXml" ds:itemID="{8A3625A4-DAAF-45FE-A4EA-13CEA5AB6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Dalmys Sanchez</dc:creator>
  <cp:keywords/>
  <dc:description/>
  <cp:lastModifiedBy>Dalmys Sanchez</cp:lastModifiedBy>
  <cp:revision>4</cp:revision>
  <dcterms:created xsi:type="dcterms:W3CDTF">2021-05-20T20:37:00Z</dcterms:created>
  <dcterms:modified xsi:type="dcterms:W3CDTF">2021-05-24T15:22:00Z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0x0101002EFDA65E5A0DA74CAFC7DF8B109D892A</vt:lpwstr>
  </property>
</Properties>
</file>